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EE" w:rsidRDefault="00E60DEE" w:rsidP="00E60DEE">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SVENSK SJÖFARTS VD INVALD I REGERINGENS GODSTRANSPORTRÅD</w:t>
      </w:r>
    </w:p>
    <w:p w:rsidR="00E60DEE" w:rsidRPr="00E60DEE" w:rsidRDefault="00E60DEE" w:rsidP="00E60DEE">
      <w:pPr>
        <w:spacing w:after="0" w:line="240" w:lineRule="auto"/>
        <w:textAlignment w:val="baseline"/>
        <w:rPr>
          <w:rFonts w:ascii="Arial" w:eastAsia="Times New Roman" w:hAnsi="Arial" w:cs="Arial"/>
          <w:color w:val="222222"/>
          <w:sz w:val="21"/>
          <w:szCs w:val="21"/>
          <w:lang w:eastAsia="sv-SE"/>
        </w:rPr>
      </w:pPr>
      <w:r>
        <w:rPr>
          <w:rFonts w:ascii="Arial" w:eastAsia="Times New Roman" w:hAnsi="Arial" w:cs="Arial"/>
          <w:color w:val="222222"/>
          <w:sz w:val="21"/>
          <w:szCs w:val="21"/>
          <w:lang w:eastAsia="sv-SE"/>
        </w:rPr>
        <w:t>S</w:t>
      </w:r>
      <w:r w:rsidRPr="00E60DEE">
        <w:rPr>
          <w:rFonts w:ascii="Arial" w:eastAsia="Times New Roman" w:hAnsi="Arial" w:cs="Arial"/>
          <w:color w:val="222222"/>
          <w:sz w:val="21"/>
          <w:szCs w:val="21"/>
          <w:lang w:eastAsia="sv-SE"/>
        </w:rPr>
        <w:t>ammansättningen av Regeringens godstransportråd har presenterats och invald i rådet är Svensk Sjöfarts VD Rikard Engström. Gruppen har till uppgift att bidra till arbetet för effektiva, kapacitetsstarka och hållbara godstransporter och genomförandet av </w:t>
      </w:r>
      <w:hyperlink r:id="rId5" w:history="1">
        <w:r w:rsidRPr="00E60DEE">
          <w:rPr>
            <w:rFonts w:ascii="Arial" w:eastAsia="Times New Roman" w:hAnsi="Arial" w:cs="Arial"/>
            <w:color w:val="004D72"/>
            <w:sz w:val="21"/>
            <w:szCs w:val="21"/>
            <w:u w:val="single"/>
            <w:bdr w:val="none" w:sz="0" w:space="0" w:color="auto" w:frame="1"/>
            <w:lang w:eastAsia="sv-SE"/>
          </w:rPr>
          <w:t>godstransportstrategin</w:t>
        </w:r>
      </w:hyperlink>
      <w:r w:rsidRPr="00E60DEE">
        <w:rPr>
          <w:rFonts w:ascii="Arial" w:eastAsia="Times New Roman" w:hAnsi="Arial" w:cs="Arial"/>
          <w:color w:val="222222"/>
          <w:sz w:val="21"/>
          <w:szCs w:val="21"/>
          <w:lang w:eastAsia="sv-SE"/>
        </w:rPr>
        <w:t>. För att stödja rådets arbete kommer ett kansli att inrättas på Trafikverket.</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Genom godstransportrådet hoppas jag att samarbetet mellan trafikslagen stärks så att vi får effektiva och konkurrenskraftiga transporter inom, och till och från, Sverige. Vi har länge efterfrågat ökad samverkan mellan myndigheter, industri och politik och det är därför glädjande att rådet nu tillsätts. Jag kommer lyfta vikten av att hela transportsystemet hänger ihop och fungerar samt att sjöfartens potential används till fullo. Idag transporteras nästan alla varor till och från Sverige i en kedja av sjöfart, medan sjöfartens andel av inrikes godstransporterna är förhållandevis små. Genom förbättrade villkor för sjöfarten kan detta förändras, säger Rikard Engström, VD, Svensk Sjöfart.</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För oss är det också viktigt att de miljö- och klimatsmarta alternativen gynnas och att proaktiva företagare, och i vår brans</w:t>
      </w:r>
      <w:bookmarkStart w:id="0" w:name="_GoBack"/>
      <w:bookmarkEnd w:id="0"/>
      <w:r w:rsidRPr="00E60DEE">
        <w:rPr>
          <w:rFonts w:ascii="Arial" w:eastAsia="Times New Roman" w:hAnsi="Arial" w:cs="Arial"/>
          <w:color w:val="222222"/>
          <w:sz w:val="21"/>
          <w:szCs w:val="21"/>
          <w:lang w:eastAsia="sv-SE"/>
        </w:rPr>
        <w:t>ch dessutom familjeföretagare, som investerar i klimat och miljö kan fortsätta driva på utvecklingen, säger Rikard Engström.</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Om Sverige ska klara konkurrenskraften och klimatutmaningen behöver transportsektorn utvecklas och då måste alla berörda parter agera gemensamt för att hitta lösningar. Med godsstrategin som utgångspunkt blir det nationella rådet ett viktigt verktyg för genomförandet, säger infrastrukturminister Tomas Eneroth i ett pressmeddelande.</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Följande personer har blivit utsedda att vara ledamöter i det nationella godstransportrådet:</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Ordförande: Infrastrukturminister Tomas Eneroth</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Arnäs, Per-Olof, Universitetslektor, Chalmers</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xml:space="preserve">Arvidsson, Ylva, Chef flygfrakt, </w:t>
      </w:r>
      <w:proofErr w:type="spellStart"/>
      <w:r w:rsidRPr="00E60DEE">
        <w:rPr>
          <w:rFonts w:ascii="Arial" w:eastAsia="Times New Roman" w:hAnsi="Arial" w:cs="Arial"/>
          <w:color w:val="222222"/>
          <w:sz w:val="21"/>
          <w:szCs w:val="21"/>
          <w:lang w:eastAsia="sv-SE"/>
        </w:rPr>
        <w:t>Swedavia</w:t>
      </w:r>
      <w:proofErr w:type="spellEnd"/>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Axelsson, Svante, Nationell samordnare, Fossilfritt Sverige</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Boholm, Karolina, Transportdirektör Skogsindustrierna, Styrelseledamot i Näringslivets transportråd</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Bondemark, Per, Vice VD, SSAB</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Borgenstam, Linda, VD, Schenker Consulting</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Dahl, Mattias, VD, Transportföretagen</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Engström, Rikard, VD, Svensk Sjöfart</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proofErr w:type="spellStart"/>
      <w:r w:rsidRPr="00E60DEE">
        <w:rPr>
          <w:rFonts w:ascii="Arial" w:eastAsia="Times New Roman" w:hAnsi="Arial" w:cs="Arial"/>
          <w:color w:val="222222"/>
          <w:sz w:val="21"/>
          <w:szCs w:val="21"/>
          <w:lang w:eastAsia="sv-SE"/>
        </w:rPr>
        <w:t>Glasare</w:t>
      </w:r>
      <w:proofErr w:type="spellEnd"/>
      <w:r w:rsidRPr="00E60DEE">
        <w:rPr>
          <w:rFonts w:ascii="Arial" w:eastAsia="Times New Roman" w:hAnsi="Arial" w:cs="Arial"/>
          <w:color w:val="222222"/>
          <w:sz w:val="21"/>
          <w:szCs w:val="21"/>
          <w:lang w:eastAsia="sv-SE"/>
        </w:rPr>
        <w:t>, Gunilla, Chef Avdelningen för tillväxt och samhällsbyggnad, SKL</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proofErr w:type="spellStart"/>
      <w:r w:rsidRPr="00E60DEE">
        <w:rPr>
          <w:rFonts w:ascii="Arial" w:eastAsia="Times New Roman" w:hAnsi="Arial" w:cs="Arial"/>
          <w:color w:val="222222"/>
          <w:sz w:val="21"/>
          <w:szCs w:val="21"/>
          <w:lang w:eastAsia="sv-SE"/>
        </w:rPr>
        <w:t>Gegö</w:t>
      </w:r>
      <w:proofErr w:type="spellEnd"/>
      <w:r w:rsidRPr="00E60DEE">
        <w:rPr>
          <w:rFonts w:ascii="Arial" w:eastAsia="Times New Roman" w:hAnsi="Arial" w:cs="Arial"/>
          <w:color w:val="222222"/>
          <w:sz w:val="21"/>
          <w:szCs w:val="21"/>
          <w:lang w:eastAsia="sv-SE"/>
        </w:rPr>
        <w:t>, Richard, VD, Sveriges Åkeriföretag</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val="en-US" w:eastAsia="sv-SE"/>
        </w:rPr>
      </w:pPr>
      <w:r w:rsidRPr="00E60DEE">
        <w:rPr>
          <w:rFonts w:ascii="Arial" w:eastAsia="Times New Roman" w:hAnsi="Arial" w:cs="Arial"/>
          <w:color w:val="222222"/>
          <w:sz w:val="21"/>
          <w:szCs w:val="21"/>
          <w:lang w:val="en-US" w:eastAsia="sv-SE"/>
        </w:rPr>
        <w:t xml:space="preserve">Kjellgren, Karolina, Head of Oceania Trade, </w:t>
      </w:r>
      <w:proofErr w:type="spellStart"/>
      <w:r w:rsidRPr="00E60DEE">
        <w:rPr>
          <w:rFonts w:ascii="Arial" w:eastAsia="Times New Roman" w:hAnsi="Arial" w:cs="Arial"/>
          <w:color w:val="222222"/>
          <w:sz w:val="21"/>
          <w:szCs w:val="21"/>
          <w:lang w:val="en-US" w:eastAsia="sv-SE"/>
        </w:rPr>
        <w:t>Wallenius</w:t>
      </w:r>
      <w:proofErr w:type="spellEnd"/>
      <w:r w:rsidRPr="00E60DEE">
        <w:rPr>
          <w:rFonts w:ascii="Arial" w:eastAsia="Times New Roman" w:hAnsi="Arial" w:cs="Arial"/>
          <w:color w:val="222222"/>
          <w:sz w:val="21"/>
          <w:szCs w:val="21"/>
          <w:lang w:val="en-US" w:eastAsia="sv-SE"/>
        </w:rPr>
        <w:t xml:space="preserve"> Wilhelmsen Logistics AB</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xml:space="preserve">Lindqvist, Jenny, </w:t>
      </w:r>
      <w:proofErr w:type="spellStart"/>
      <w:r w:rsidRPr="00E60DEE">
        <w:rPr>
          <w:rFonts w:ascii="Arial" w:eastAsia="Times New Roman" w:hAnsi="Arial" w:cs="Arial"/>
          <w:color w:val="222222"/>
          <w:sz w:val="21"/>
          <w:szCs w:val="21"/>
          <w:lang w:eastAsia="sv-SE"/>
        </w:rPr>
        <w:t>Head</w:t>
      </w:r>
      <w:proofErr w:type="spellEnd"/>
      <w:r w:rsidRPr="00E60DEE">
        <w:rPr>
          <w:rFonts w:ascii="Arial" w:eastAsia="Times New Roman" w:hAnsi="Arial" w:cs="Arial"/>
          <w:color w:val="222222"/>
          <w:sz w:val="21"/>
          <w:szCs w:val="21"/>
          <w:lang w:eastAsia="sv-SE"/>
        </w:rPr>
        <w:t xml:space="preserve"> </w:t>
      </w:r>
      <w:proofErr w:type="spellStart"/>
      <w:r w:rsidRPr="00E60DEE">
        <w:rPr>
          <w:rFonts w:ascii="Arial" w:eastAsia="Times New Roman" w:hAnsi="Arial" w:cs="Arial"/>
          <w:color w:val="222222"/>
          <w:sz w:val="21"/>
          <w:szCs w:val="21"/>
          <w:lang w:eastAsia="sv-SE"/>
        </w:rPr>
        <w:t>of</w:t>
      </w:r>
      <w:proofErr w:type="spellEnd"/>
      <w:r w:rsidRPr="00E60DEE">
        <w:rPr>
          <w:rFonts w:ascii="Arial" w:eastAsia="Times New Roman" w:hAnsi="Arial" w:cs="Arial"/>
          <w:color w:val="222222"/>
          <w:sz w:val="21"/>
          <w:szCs w:val="21"/>
          <w:lang w:eastAsia="sv-SE"/>
        </w:rPr>
        <w:t xml:space="preserve"> Intelligent Transport Systems, Ericsson</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Nilsson, Marie, Förbundsordförande, IF Metall</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Nilsson, Ulrika, VD, Piteå Hamn</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 xml:space="preserve">Sundling, Jan, Styrelseordförande, Green </w:t>
      </w:r>
      <w:proofErr w:type="spellStart"/>
      <w:r w:rsidRPr="00E60DEE">
        <w:rPr>
          <w:rFonts w:ascii="Arial" w:eastAsia="Times New Roman" w:hAnsi="Arial" w:cs="Arial"/>
          <w:color w:val="222222"/>
          <w:sz w:val="21"/>
          <w:szCs w:val="21"/>
          <w:lang w:eastAsia="sv-SE"/>
        </w:rPr>
        <w:t>Cargo</w:t>
      </w:r>
      <w:proofErr w:type="spellEnd"/>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lastRenderedPageBreak/>
        <w:t>Svanström, Therese, Kanslichef, Unionen</w:t>
      </w:r>
    </w:p>
    <w:p w:rsidR="00E60DEE" w:rsidRPr="00E60DEE" w:rsidRDefault="00E60DEE" w:rsidP="00E60DEE">
      <w:pPr>
        <w:numPr>
          <w:ilvl w:val="0"/>
          <w:numId w:val="1"/>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Westerberg, Björn, VD, Tågoperatörerna</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I ett pressmeddelande aviserar regeringen att man utöver att inrätta ett nationellt godstranportråd har beslutat att ge följande uppdrag kopplat till godsstrategin:</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Trafikverket att utse och inrätta en nationell samordnare för inrikes sjöfart och närsjöfart</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Trafikverket att verka för bättre förutsättningar för godstransporter på järnväg och med fartyg</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Trafikverket att intensifiera arbetet med att främja intermodala järnvägstransporter</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Trafikverket att utarbeta förslag om horisontella samarbeten och öppna data för ökad fyllnadsgrad</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Boverket att kartlägga och analysera godstransporter i den fysiska planeringen</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Trafikverket att inrätta ett kansli som ska bistå det nationella godstransportrådet i sitt arbete</w:t>
      </w:r>
    </w:p>
    <w:p w:rsidR="00E60DEE" w:rsidRPr="00E60DEE" w:rsidRDefault="00E60DEE" w:rsidP="00E60DEE">
      <w:pPr>
        <w:numPr>
          <w:ilvl w:val="0"/>
          <w:numId w:val="2"/>
        </w:numPr>
        <w:spacing w:after="150" w:line="240" w:lineRule="auto"/>
        <w:ind w:left="225"/>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Uppdrag till Trafikanalys att följa upp och utvärdera arbetet med att genomföra den nationella godstransportstrategin</w:t>
      </w:r>
    </w:p>
    <w:p w:rsidR="00E60DEE" w:rsidRPr="00E60DEE" w:rsidRDefault="00E60DEE" w:rsidP="00E60DEE">
      <w:pPr>
        <w:spacing w:after="300" w:line="240" w:lineRule="auto"/>
        <w:textAlignment w:val="baseline"/>
        <w:rPr>
          <w:rFonts w:ascii="Arial" w:eastAsia="Times New Roman" w:hAnsi="Arial" w:cs="Arial"/>
          <w:color w:val="222222"/>
          <w:sz w:val="21"/>
          <w:szCs w:val="21"/>
          <w:lang w:eastAsia="sv-SE"/>
        </w:rPr>
      </w:pPr>
      <w:r w:rsidRPr="00E60DEE">
        <w:rPr>
          <w:rFonts w:ascii="Arial" w:eastAsia="Times New Roman" w:hAnsi="Arial" w:cs="Arial"/>
          <w:color w:val="222222"/>
          <w:sz w:val="21"/>
          <w:szCs w:val="21"/>
          <w:lang w:eastAsia="sv-SE"/>
        </w:rPr>
        <w:t>Publicerad: 2018-08-24</w:t>
      </w:r>
    </w:p>
    <w:p w:rsidR="000A474C" w:rsidRPr="00E60DEE" w:rsidRDefault="00E60DEE" w:rsidP="00E60DEE"/>
    <w:sectPr w:rsidR="000A474C" w:rsidRPr="00E60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3618F1"/>
    <w:rsid w:val="007E67AA"/>
    <w:rsid w:val="009D0E0A"/>
    <w:rsid w:val="00B22AA8"/>
    <w:rsid w:val="00CD10A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eringen.se/artiklar/2018/06/en-strategi-som-kan--mota-framtidens-moderna-godstransport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3159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2018-10-19T13:34:00Z</dcterms:created>
  <dcterms:modified xsi:type="dcterms:W3CDTF">2018-10-19T13:34:00Z</dcterms:modified>
</cp:coreProperties>
</file>